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D2" w:rsidRPr="001372F2" w:rsidRDefault="001372F2" w:rsidP="001372F2">
      <w:pPr>
        <w:spacing w:after="0"/>
        <w:rPr>
          <w:rFonts w:asciiTheme="majorHAnsi" w:hAnsiTheme="majorHAnsi" w:cstheme="majorHAnsi"/>
          <w:sz w:val="18"/>
          <w:szCs w:val="18"/>
        </w:rPr>
      </w:pPr>
      <w:r w:rsidRPr="001372F2">
        <w:rPr>
          <w:rFonts w:asciiTheme="majorHAnsi" w:hAnsiTheme="majorHAnsi" w:cstheme="majorHAnsi"/>
          <w:sz w:val="18"/>
          <w:szCs w:val="18"/>
        </w:rPr>
        <w:t>HRA-1245</w:t>
      </w:r>
    </w:p>
    <w:p w:rsidR="001372F2" w:rsidRPr="001372F2" w:rsidRDefault="001372F2" w:rsidP="001372F2">
      <w:pPr>
        <w:spacing w:after="0"/>
        <w:rPr>
          <w:rFonts w:asciiTheme="majorHAnsi" w:hAnsiTheme="majorHAnsi" w:cstheme="majorHAnsi"/>
          <w:sz w:val="18"/>
          <w:szCs w:val="18"/>
        </w:rPr>
      </w:pPr>
      <w:r w:rsidRPr="001372F2">
        <w:rPr>
          <w:rFonts w:asciiTheme="majorHAnsi" w:hAnsiTheme="majorHAnsi" w:cstheme="majorHAnsi"/>
          <w:sz w:val="18"/>
          <w:szCs w:val="18"/>
        </w:rPr>
        <w:t>ČR Návod k použití</w:t>
      </w:r>
    </w:p>
    <w:p w:rsidR="001372F2" w:rsidRPr="001372F2" w:rsidRDefault="001372F2" w:rsidP="001372F2">
      <w:pPr>
        <w:spacing w:after="0"/>
        <w:rPr>
          <w:rFonts w:asciiTheme="majorHAnsi" w:hAnsiTheme="majorHAnsi" w:cstheme="majorHAnsi"/>
          <w:sz w:val="18"/>
          <w:szCs w:val="18"/>
        </w:rPr>
      </w:pPr>
      <w:r w:rsidRPr="001372F2">
        <w:rPr>
          <w:rFonts w:asciiTheme="majorHAnsi" w:hAnsiTheme="majorHAnsi" w:cstheme="majorHAnsi"/>
          <w:sz w:val="18"/>
          <w:szCs w:val="18"/>
        </w:rPr>
        <w:t xml:space="preserve">SK Návod na </w:t>
      </w:r>
      <w:proofErr w:type="spellStart"/>
      <w:r w:rsidRPr="001372F2">
        <w:rPr>
          <w:rFonts w:asciiTheme="majorHAnsi" w:hAnsiTheme="majorHAnsi" w:cstheme="majorHAnsi"/>
          <w:sz w:val="18"/>
          <w:szCs w:val="18"/>
        </w:rPr>
        <w:t>použitie</w:t>
      </w:r>
      <w:proofErr w:type="spellEnd"/>
    </w:p>
    <w:p w:rsidR="001372F2" w:rsidRDefault="001372F2" w:rsidP="001372F2">
      <w:pPr>
        <w:pStyle w:val="Nzev"/>
      </w:pPr>
      <w:r w:rsidRPr="001372F2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87C37CC" wp14:editId="107571BE">
            <wp:simplePos x="0" y="0"/>
            <wp:positionH relativeFrom="column">
              <wp:posOffset>-3175</wp:posOffset>
            </wp:positionH>
            <wp:positionV relativeFrom="paragraph">
              <wp:posOffset>24130</wp:posOffset>
            </wp:positionV>
            <wp:extent cx="3140710" cy="4088765"/>
            <wp:effectExtent l="0" t="0" r="2540" b="6985"/>
            <wp:wrapTight wrapText="bothSides">
              <wp:wrapPolygon edited="0">
                <wp:start x="0" y="0"/>
                <wp:lineTo x="0" y="21536"/>
                <wp:lineTo x="21486" y="21536"/>
                <wp:lineTo x="2148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408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Čeština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1.  FUNKCE PŘEPÍNAČ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2.  REPRODUKTOR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3.  REGULÁTOR HLASITOSTI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4.  DIAL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5.  TUNING KNOP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6.  SD VSTUP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7.  USB VSTUP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8.  DALŠÍ VSTUP DO PŘÍSTROJE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9.  STOP KEY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10.  POSUN V PŘEHRÁVÁNÍ NAZPÁTEK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11.  PLAY / PAUSE BUTTON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12.  POSUN V PŘEHRÁVÁNÍ VPŘED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13.  REPEAT BUTTON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14.  FUNKČNÍ KLÁVESA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15.  SD / MMC LED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16.  PLAY LED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17.  USB LED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18.  FM ANTÉNA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19.  PROSTOR PRO BATERIE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20.  ZÁSUVKA AC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NAPÁJENÍ Z ELEKTRICKÉ SÍTĚ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Tento přístroj je napájen 230 V ~ 50 Hz. Připojte síťový kabel do AC zásuvky. Ujistěte se, že napětí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uvedené na výrobním štítku na zadní straně přístroje odpovídá napětí v zásuvce.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  Přístroj opět zapnete otočením REGULÁTOR HLASITOSTI (3) ve směru hodinových ručiček.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  Hlasitost snížíte pomocí REGULÁTOR HLASITOSTI (3).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Upozornění:  Přístroj se automaticky vypne po 15 minutách, pokud z něj nevychází žádný zvuk.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Pokud chcete pokračovat v přehrávání, nejprve přístroj vypněte a poté opět zapněte.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NAPÁJENÍ BATERIEMI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Vložte 6 baterií velikosti AA do PROSTOR PRO BATERIE (19). Aby nedošlo k poškození přístroje, dbejte na to, abyste baterie vložili správně. Pokud přístroj nepoužíváte delší dobu, baterie z něj vyjměte.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PROVOZ RÁDIA SV/VKV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1.  Pomocí FUNKCE PŘEPÍNAČ (1) vyberte režim FM/AM.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2.  Otočením TUNING KNOP (5) zvolte požadovanou rozhlasovou stanici.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3.  Hlasitost nastavíte otočením REGULÁTOR HLASITOSTI (3).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Upozornění:  Pro  příjem  VKV  slouží  vestavěná  teleskopická  anténa.  V  závislosti  na  vnějších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podmínkách změňte pozici antény, abyste si zajistili optimální příjem.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PŘEHRÁVÁNÍ Z USB/SD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1.  Pomocí FUNKCE PŘEPÍNAČ (1) vyberte režim USB/SD/MMC.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2.  Zastrčte  USB/SD  do  zdířky  pro  USB/SD.  Po  připojení  začne  přístroj  externí  zařízení  automaticky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načítat.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3.  Bude zahájeno přehrávání prvního titulu. SD/MMC / USB LED (</w:t>
      </w:r>
      <w:proofErr w:type="gramStart"/>
      <w:r w:rsidRPr="00CE6311">
        <w:rPr>
          <w:rFonts w:asciiTheme="majorHAnsi" w:hAnsiTheme="majorHAnsi" w:cstheme="majorHAnsi"/>
          <w:sz w:val="18"/>
          <w:szCs w:val="18"/>
        </w:rPr>
        <w:t>15)/</w:t>
      </w:r>
      <w:proofErr w:type="gramEnd"/>
      <w:r w:rsidRPr="00CE6311">
        <w:rPr>
          <w:rFonts w:asciiTheme="majorHAnsi" w:hAnsiTheme="majorHAnsi" w:cstheme="majorHAnsi"/>
          <w:sz w:val="18"/>
          <w:szCs w:val="18"/>
        </w:rPr>
        <w:t>(17) začne blikat.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4.  Svůj oblíbený titul si zvolíte stisknutím POSUN </w:t>
      </w:r>
      <w:proofErr w:type="gramStart"/>
      <w:r w:rsidRPr="00CE6311">
        <w:rPr>
          <w:rFonts w:asciiTheme="majorHAnsi" w:hAnsiTheme="majorHAnsi" w:cstheme="majorHAnsi"/>
          <w:sz w:val="18"/>
          <w:szCs w:val="18"/>
        </w:rPr>
        <w:t>V  PŘEHRÁVÁNÍ</w:t>
      </w:r>
      <w:proofErr w:type="gramEnd"/>
      <w:r w:rsidRPr="00CE6311">
        <w:rPr>
          <w:rFonts w:asciiTheme="majorHAnsi" w:hAnsiTheme="majorHAnsi" w:cstheme="majorHAnsi"/>
          <w:sz w:val="18"/>
          <w:szCs w:val="18"/>
        </w:rPr>
        <w:t xml:space="preserve"> NAZPÁTEK/VPŘED (10)/(12). </w:t>
      </w:r>
      <w:proofErr w:type="gramStart"/>
      <w:r w:rsidRPr="00CE6311">
        <w:rPr>
          <w:rFonts w:asciiTheme="majorHAnsi" w:hAnsiTheme="majorHAnsi" w:cstheme="majorHAnsi"/>
          <w:sz w:val="18"/>
          <w:szCs w:val="18"/>
        </w:rPr>
        <w:t>Pokud  podržíte</w:t>
      </w:r>
      <w:proofErr w:type="gramEnd"/>
      <w:r w:rsidRPr="00CE6311">
        <w:rPr>
          <w:rFonts w:asciiTheme="majorHAnsi" w:hAnsiTheme="majorHAnsi" w:cstheme="majorHAnsi"/>
          <w:sz w:val="18"/>
          <w:szCs w:val="18"/>
        </w:rPr>
        <w:t xml:space="preserve">  POSUN  V  PŘEHRÁVÁNÍ  NAZPÁTEK/VPŘED  (10)/(12),  začne  se  právě  přehrávaný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titul přehrávat rychle dopředu nebo dozadu tak dlouho, dokud tlačítko nepustíte.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5.  Stiskněte PLAY / PAUSE BUTTON (11). Přístroj zastaví přehrávání. Opět stiskněte PLAY / PAUSE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BUTTON (11), pokud chcete pokračovat v přehrávání.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6.  Přehrávání zastavíte stlačením STOP KEY (9).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Upozornění:  Pokud jsou v přístroji zastrčeny obě externí zařízení USB i SD, vyberete si mezi nimi stisknutím FUNKČNÍ KLÁVESA (14).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lastRenderedPageBreak/>
        <w:t>12  Čeština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REŽIM OPAKOVÁNÍ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Během přehrávání stiskněte několikrát REPEAT BUTTON (13) pro volbu mezi: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  Repeat1: Aktuální titul bude opakovaně přehráván.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  Alle </w:t>
      </w:r>
      <w:proofErr w:type="spellStart"/>
      <w:r w:rsidRPr="00CE6311">
        <w:rPr>
          <w:rFonts w:asciiTheme="majorHAnsi" w:hAnsiTheme="majorHAnsi" w:cstheme="majorHAnsi"/>
          <w:sz w:val="18"/>
          <w:szCs w:val="18"/>
        </w:rPr>
        <w:t>wiederholen</w:t>
      </w:r>
      <w:proofErr w:type="spellEnd"/>
      <w:r w:rsidRPr="00CE6311">
        <w:rPr>
          <w:rFonts w:asciiTheme="majorHAnsi" w:hAnsiTheme="majorHAnsi" w:cstheme="majorHAnsi"/>
          <w:sz w:val="18"/>
          <w:szCs w:val="18"/>
        </w:rPr>
        <w:t>: Všechny tituly budou opakovaně přehrávány.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  </w:t>
      </w:r>
      <w:proofErr w:type="spellStart"/>
      <w:r w:rsidRPr="00CE6311">
        <w:rPr>
          <w:rFonts w:asciiTheme="majorHAnsi" w:hAnsiTheme="majorHAnsi" w:cstheme="majorHAnsi"/>
          <w:sz w:val="18"/>
          <w:szCs w:val="18"/>
        </w:rPr>
        <w:t>Normal</w:t>
      </w:r>
      <w:proofErr w:type="spellEnd"/>
      <w:r w:rsidRPr="00CE6311">
        <w:rPr>
          <w:rFonts w:asciiTheme="majorHAnsi" w:hAnsiTheme="majorHAnsi" w:cstheme="majorHAnsi"/>
          <w:sz w:val="18"/>
          <w:szCs w:val="18"/>
        </w:rPr>
        <w:t>-Modus: Tituly budou přehrány v klasickém pořadí.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AUX-IN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Tento přístroj disponuje doplňkovým audio vstupem k připojení externích audio zařízení jako MP3 přehrávač, CD přehrávač a umožňuje přehrávání z těchto externích zdrojů pomocí reproduktorů přístroje.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1.  Pomocí FUNKCE PŘEPÍNAČ (1) vyberte režim AUX.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2.  Použijte  audio  kabel  (není  součástí  balení)  s  3,5mm  stereo  konektory  na  obou  koncích  kabelu.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Jeden  konec  zastrčte  do  zdířky  AUX  IN  na  tomto  přístroji  a  druhý  konec  kabelu  do  vstupu  nebo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zdířky pro sluchátka na externím audio zařízení.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3.  Zapněte jak tento přístroj, tak i externí zařízení.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4.  Začněte přehrávat externí zařízení (viz jeho vlastní návod k obsluze).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TECHNICKÉ ÚDAJE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AC:  230V ~ 50 Hz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Baterie:  6 x AA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FM:  88 - 108 MHz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MW:  530 - 1620 kHz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Změny designu a technických údajů vyhrazeny bez předchozího oznámení.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Tento symbol na výrobku, jeho příslušenství nebo obalu označuje, že při pozdější likvidaci výrobku (z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jakýchkoliv důvodů) nesmí být s výrobkem zacházeno jako s domovním odpadem. Výrobek zlikvidujte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jeho  předáním  na  sběrné  místo  pro  likvidaci  použitých  elektrických  a  elektronických  zařízení  šetrnou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k  životnímu prostředí. Zajištěním jejich správné likvidace zabráníte vzniku potenciálních rizik pro životní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prostředí a lidské zdraví, která by mohla vzniknout nesprávným zacházením s odpady. Kromě toho recyklace  odpadových  materiálů  napomáhá  udržení  přírodních  zdrojů  surovin  pro  příští  generace.  Podrobné informace k likvidaci tohoto výrobku šetrné k  životnímu prostředí získáte u pracovníka ochrany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 xml:space="preserve">životního prostředí místního (městského nebo obvodního) úřadu nebo v prodejně, ve které jste výrobek 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zakoupili.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POKYNY PRO SPRÁVNOU LIKVIDACI VÝROBKU</w:t>
      </w:r>
    </w:p>
    <w:p w:rsidR="00CE6311" w:rsidRPr="00CE6311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t>(likvidaci použitých elektrických a elektronických zařízení)</w:t>
      </w:r>
    </w:p>
    <w:p w:rsidR="001372F2" w:rsidRDefault="00CE6311" w:rsidP="00CE631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11">
        <w:rPr>
          <w:rFonts w:asciiTheme="majorHAnsi" w:hAnsiTheme="majorHAnsi" w:cstheme="majorHAnsi"/>
          <w:sz w:val="18"/>
          <w:szCs w:val="18"/>
        </w:rPr>
        <w:lastRenderedPageBreak/>
        <w:t>UPOZORNĚNÍ</w:t>
      </w:r>
      <w:r w:rsidR="001372F2">
        <w:rPr>
          <w:noProof/>
          <w:lang w:eastAsia="cs-CZ"/>
        </w:rPr>
        <w:drawing>
          <wp:inline distT="0" distB="0" distL="0" distR="0" wp14:anchorId="28CFC01C" wp14:editId="683E3DB8">
            <wp:extent cx="5621924" cy="7639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0688" cy="765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2F2" w:rsidRDefault="001372F2" w:rsidP="001372F2">
      <w:pPr>
        <w:spacing w:after="0"/>
        <w:rPr>
          <w:rFonts w:asciiTheme="majorHAnsi" w:hAnsiTheme="majorHAnsi" w:cstheme="majorHAnsi"/>
          <w:sz w:val="18"/>
          <w:szCs w:val="18"/>
        </w:rPr>
      </w:pPr>
    </w:p>
    <w:p w:rsidR="001372F2" w:rsidRDefault="001372F2" w:rsidP="001372F2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¨</w:t>
      </w:r>
    </w:p>
    <w:p w:rsidR="001372F2" w:rsidRDefault="001372F2" w:rsidP="001372F2">
      <w:pPr>
        <w:spacing w:after="0"/>
        <w:rPr>
          <w:rFonts w:asciiTheme="majorHAnsi" w:hAnsiTheme="majorHAnsi" w:cstheme="majorHAnsi"/>
          <w:sz w:val="18"/>
          <w:szCs w:val="18"/>
        </w:rPr>
      </w:pPr>
    </w:p>
    <w:p w:rsidR="001372F2" w:rsidRDefault="001372F2" w:rsidP="001372F2">
      <w:pPr>
        <w:spacing w:after="0"/>
        <w:rPr>
          <w:rFonts w:asciiTheme="majorHAnsi" w:hAnsiTheme="majorHAnsi" w:cstheme="majorHAnsi"/>
          <w:sz w:val="18"/>
          <w:szCs w:val="18"/>
        </w:rPr>
      </w:pPr>
    </w:p>
    <w:p w:rsidR="001372F2" w:rsidRDefault="001372F2" w:rsidP="001372F2">
      <w:pPr>
        <w:spacing w:after="0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sectPr w:rsidR="001372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F2" w:rsidRDefault="001372F2" w:rsidP="001372F2">
      <w:pPr>
        <w:spacing w:after="0" w:line="240" w:lineRule="auto"/>
      </w:pPr>
      <w:r>
        <w:separator/>
      </w:r>
    </w:p>
  </w:endnote>
  <w:endnote w:type="continuationSeparator" w:id="0">
    <w:p w:rsidR="001372F2" w:rsidRDefault="001372F2" w:rsidP="0013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F2" w:rsidRDefault="001372F2" w:rsidP="001372F2">
      <w:pPr>
        <w:spacing w:after="0" w:line="240" w:lineRule="auto"/>
      </w:pPr>
      <w:r>
        <w:separator/>
      </w:r>
    </w:p>
  </w:footnote>
  <w:footnote w:type="continuationSeparator" w:id="0">
    <w:p w:rsidR="001372F2" w:rsidRDefault="001372F2" w:rsidP="0013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F2" w:rsidRDefault="001372F2">
    <w:pPr>
      <w:pStyle w:val="Zhlav"/>
    </w:pPr>
    <w:r>
      <w:rPr>
        <w:noProof/>
        <w:lang w:eastAsia="cs-CZ"/>
      </w:rPr>
      <w:drawing>
        <wp:inline distT="0" distB="0" distL="0" distR="0" wp14:anchorId="6114FE60" wp14:editId="2668678E">
          <wp:extent cx="3011964" cy="704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3334" cy="719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F2"/>
    <w:rsid w:val="001372F2"/>
    <w:rsid w:val="00765C93"/>
    <w:rsid w:val="00767AD2"/>
    <w:rsid w:val="00CE6311"/>
    <w:rsid w:val="00D4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A041"/>
  <w15:chartTrackingRefBased/>
  <w15:docId w15:val="{AFB3FC53-23DF-4917-A7A7-E92B3802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2F2"/>
  </w:style>
  <w:style w:type="paragraph" w:styleId="Zpat">
    <w:name w:val="footer"/>
    <w:basedOn w:val="Normln"/>
    <w:link w:val="ZpatChar"/>
    <w:uiPriority w:val="99"/>
    <w:unhideWhenUsed/>
    <w:rsid w:val="00137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2F2"/>
  </w:style>
  <w:style w:type="paragraph" w:styleId="Nzev">
    <w:name w:val="Title"/>
    <w:basedOn w:val="Normln"/>
    <w:next w:val="Normln"/>
    <w:link w:val="NzevChar"/>
    <w:uiPriority w:val="10"/>
    <w:qFormat/>
    <w:rsid w:val="001372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372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654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prodesk</dc:creator>
  <cp:keywords/>
  <dc:description/>
  <cp:lastModifiedBy>HP prodesk</cp:lastModifiedBy>
  <cp:revision>3</cp:revision>
  <dcterms:created xsi:type="dcterms:W3CDTF">2016-10-03T07:56:00Z</dcterms:created>
  <dcterms:modified xsi:type="dcterms:W3CDTF">2016-10-27T08:43:00Z</dcterms:modified>
</cp:coreProperties>
</file>